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9F806" w14:textId="77777777" w:rsidR="005D42AA" w:rsidRPr="001C07CB" w:rsidRDefault="005D42AA" w:rsidP="00621C58">
      <w:pPr>
        <w:pStyle w:val="PlainText"/>
        <w:jc w:val="center"/>
        <w:rPr>
          <w:szCs w:val="22"/>
        </w:rPr>
      </w:pPr>
    </w:p>
    <w:p w14:paraId="740341CD" w14:textId="39FDEE18" w:rsidR="00446773" w:rsidRDefault="00446773" w:rsidP="00446773">
      <w:pPr>
        <w:pStyle w:val="PlainText"/>
        <w:jc w:val="center"/>
        <w:rPr>
          <w:rFonts w:asciiTheme="minorHAnsi" w:hAnsiTheme="minorHAnsi"/>
          <w:b/>
          <w:bCs/>
          <w:sz w:val="32"/>
          <w:szCs w:val="32"/>
        </w:rPr>
      </w:pPr>
      <w:r w:rsidRPr="00EA5359">
        <w:rPr>
          <w:rFonts w:asciiTheme="minorHAnsi" w:hAnsiTheme="minorHAnsi"/>
          <w:b/>
          <w:bCs/>
          <w:sz w:val="32"/>
          <w:szCs w:val="32"/>
        </w:rPr>
        <w:t xml:space="preserve">ITOPF Environmental Award </w:t>
      </w:r>
      <w:r>
        <w:rPr>
          <w:rFonts w:asciiTheme="minorHAnsi" w:hAnsiTheme="minorHAnsi"/>
          <w:b/>
          <w:bCs/>
          <w:sz w:val="32"/>
          <w:szCs w:val="32"/>
        </w:rPr>
        <w:t>w</w:t>
      </w:r>
      <w:r w:rsidRPr="00EA5359">
        <w:rPr>
          <w:rFonts w:asciiTheme="minorHAnsi" w:hAnsiTheme="minorHAnsi"/>
          <w:b/>
          <w:bCs/>
          <w:sz w:val="32"/>
          <w:szCs w:val="32"/>
        </w:rPr>
        <w:t xml:space="preserve">on by </w:t>
      </w:r>
      <w:r w:rsidR="00A579EE">
        <w:rPr>
          <w:rFonts w:asciiTheme="minorHAnsi" w:hAnsiTheme="minorHAnsi"/>
          <w:b/>
          <w:bCs/>
          <w:sz w:val="32"/>
          <w:szCs w:val="32"/>
        </w:rPr>
        <w:t>‘</w:t>
      </w:r>
      <w:r w:rsidR="003A14AB">
        <w:rPr>
          <w:rFonts w:asciiTheme="minorHAnsi" w:hAnsiTheme="minorHAnsi"/>
          <w:b/>
          <w:bCs/>
          <w:sz w:val="32"/>
          <w:szCs w:val="32"/>
        </w:rPr>
        <w:t>oil-free’ propeller shaft</w:t>
      </w:r>
    </w:p>
    <w:p w14:paraId="3C004770" w14:textId="77777777" w:rsidR="00446773" w:rsidRPr="00280EF2" w:rsidRDefault="00446773" w:rsidP="00446773">
      <w:pPr>
        <w:pStyle w:val="PlainText"/>
        <w:jc w:val="center"/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446773" w14:paraId="262BD35A" w14:textId="77777777" w:rsidTr="00313C5E">
        <w:tc>
          <w:tcPr>
            <w:tcW w:w="9017" w:type="dxa"/>
          </w:tcPr>
          <w:p w14:paraId="71C1782A" w14:textId="77777777" w:rsidR="00446773" w:rsidRDefault="00446773" w:rsidP="00313C5E">
            <w:pPr>
              <w:pStyle w:val="PlainText"/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5DC01B42" wp14:editId="2DE29BCD">
                  <wp:extent cx="5076825" cy="322453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3959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5" r="6448"/>
                          <a:stretch/>
                        </pic:blipFill>
                        <pic:spPr bwMode="auto">
                          <a:xfrm>
                            <a:off x="0" y="0"/>
                            <a:ext cx="5076825" cy="3224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773" w14:paraId="1BE78176" w14:textId="77777777" w:rsidTr="00313C5E">
        <w:tc>
          <w:tcPr>
            <w:tcW w:w="9017" w:type="dxa"/>
          </w:tcPr>
          <w:p w14:paraId="7A57F357" w14:textId="207F8D50" w:rsidR="00446773" w:rsidRPr="00285480" w:rsidRDefault="00446773" w:rsidP="00313C5E">
            <w:pPr>
              <w:pStyle w:val="PlainText"/>
              <w:jc w:val="center"/>
              <w:rPr>
                <w:rFonts w:asciiTheme="minorHAnsi" w:hAnsiTheme="minorHAnsi"/>
                <w:i/>
                <w:color w:val="005B9C"/>
                <w:szCs w:val="22"/>
                <w:lang w:val="en"/>
              </w:rPr>
            </w:pPr>
            <w:r w:rsidRPr="00285480">
              <w:rPr>
                <w:rFonts w:asciiTheme="minorHAnsi" w:hAnsiTheme="minorHAnsi"/>
                <w:i/>
                <w:color w:val="005B9C"/>
                <w:szCs w:val="22"/>
                <w:lang w:val="en"/>
              </w:rPr>
              <w:t>Dr Karen Purnell presenting the award to Geo</w:t>
            </w:r>
            <w:r w:rsidR="009168ED">
              <w:rPr>
                <w:rFonts w:asciiTheme="minorHAnsi" w:hAnsiTheme="minorHAnsi"/>
                <w:i/>
                <w:color w:val="005B9C"/>
                <w:szCs w:val="22"/>
                <w:lang w:val="en"/>
              </w:rPr>
              <w:t>rge Morrison of Thordon Bearing</w:t>
            </w:r>
            <w:r w:rsidRPr="00285480">
              <w:rPr>
                <w:rFonts w:asciiTheme="minorHAnsi" w:hAnsiTheme="minorHAnsi"/>
                <w:i/>
                <w:color w:val="005B9C"/>
                <w:szCs w:val="22"/>
                <w:lang w:val="en"/>
              </w:rPr>
              <w:t xml:space="preserve">s Inc </w:t>
            </w:r>
          </w:p>
          <w:p w14:paraId="1B1F5408" w14:textId="77777777" w:rsidR="00446773" w:rsidRPr="00285480" w:rsidRDefault="00446773" w:rsidP="00313C5E">
            <w:pPr>
              <w:pStyle w:val="PlainText"/>
              <w:jc w:val="center"/>
              <w:rPr>
                <w:rFonts w:asciiTheme="minorHAnsi" w:hAnsiTheme="minorHAnsi"/>
                <w:i/>
                <w:sz w:val="36"/>
                <w:szCs w:val="36"/>
              </w:rPr>
            </w:pPr>
            <w:r w:rsidRPr="00285480">
              <w:rPr>
                <w:rFonts w:asciiTheme="minorHAnsi" w:hAnsiTheme="minorHAnsi"/>
                <w:i/>
                <w:color w:val="005B9C"/>
                <w:szCs w:val="22"/>
                <w:lang w:val="en"/>
              </w:rPr>
              <w:t>(photo courtesy of Tanker Shipping &amp; Trade)</w:t>
            </w:r>
          </w:p>
        </w:tc>
      </w:tr>
    </w:tbl>
    <w:p w14:paraId="1B5E5B72" w14:textId="77777777" w:rsidR="00446773" w:rsidRPr="00285480" w:rsidRDefault="00446773" w:rsidP="00446773">
      <w:pPr>
        <w:pStyle w:val="PlainText"/>
        <w:jc w:val="center"/>
        <w:rPr>
          <w:rFonts w:asciiTheme="minorHAnsi" w:hAnsiTheme="minorHAnsi"/>
          <w:sz w:val="24"/>
          <w:szCs w:val="24"/>
        </w:rPr>
      </w:pPr>
    </w:p>
    <w:p w14:paraId="0DE6D426" w14:textId="4F95FF5A" w:rsidR="00446773" w:rsidRPr="00A579EE" w:rsidRDefault="00DA1CB4" w:rsidP="00446773">
      <w:pPr>
        <w:pStyle w:val="bodytext0"/>
        <w:rPr>
          <w:rFonts w:asciiTheme="minorHAnsi" w:hAnsiTheme="minorHAnsi"/>
          <w:sz w:val="22"/>
          <w:szCs w:val="22"/>
          <w:lang w:val="en"/>
        </w:rPr>
      </w:pPr>
      <w:r w:rsidRPr="00A579EE">
        <w:rPr>
          <w:rFonts w:asciiTheme="minorHAnsi" w:hAnsiTheme="minorHAnsi"/>
          <w:sz w:val="22"/>
          <w:szCs w:val="22"/>
          <w:lang w:val="en"/>
        </w:rPr>
        <w:t xml:space="preserve">The first Environmental Award to be presented at the </w:t>
      </w:r>
      <w:r w:rsidR="00A579EE" w:rsidRPr="00A579EE">
        <w:rPr>
          <w:rFonts w:asciiTheme="minorHAnsi" w:hAnsiTheme="minorHAnsi"/>
          <w:sz w:val="22"/>
          <w:szCs w:val="22"/>
        </w:rPr>
        <w:t>Riviera Maritime Media’s</w:t>
      </w:r>
      <w:r w:rsidR="005030A6">
        <w:rPr>
          <w:rFonts w:asciiTheme="minorHAnsi" w:hAnsiTheme="minorHAnsi"/>
          <w:sz w:val="22"/>
          <w:szCs w:val="22"/>
        </w:rPr>
        <w:t xml:space="preserve"> </w:t>
      </w:r>
      <w:r w:rsidRPr="00A579EE">
        <w:rPr>
          <w:rFonts w:asciiTheme="minorHAnsi" w:hAnsiTheme="minorHAnsi"/>
          <w:sz w:val="22"/>
          <w:szCs w:val="22"/>
          <w:lang w:val="en"/>
        </w:rPr>
        <w:t xml:space="preserve">Tanker Shipping &amp; Trade Conference was sponsored by ITOPF and awarded to </w:t>
      </w:r>
      <w:proofErr w:type="spellStart"/>
      <w:r w:rsidR="003A14AB" w:rsidRPr="00A579EE">
        <w:rPr>
          <w:rFonts w:asciiTheme="minorHAnsi" w:hAnsiTheme="minorHAnsi"/>
          <w:sz w:val="22"/>
          <w:szCs w:val="22"/>
          <w:lang w:val="en"/>
        </w:rPr>
        <w:t>Thordon</w:t>
      </w:r>
      <w:proofErr w:type="spellEnd"/>
      <w:r w:rsidR="003A14AB" w:rsidRPr="00A579EE">
        <w:rPr>
          <w:rFonts w:asciiTheme="minorHAnsi" w:hAnsiTheme="minorHAnsi"/>
          <w:sz w:val="22"/>
          <w:szCs w:val="22"/>
          <w:lang w:val="en"/>
        </w:rPr>
        <w:t xml:space="preserve"> Bearings Inc. for its COMPAC system.</w:t>
      </w:r>
      <w:r w:rsidR="00446773" w:rsidRPr="00A579EE">
        <w:rPr>
          <w:rFonts w:asciiTheme="minorHAnsi" w:hAnsiTheme="minorHAnsi"/>
          <w:sz w:val="22"/>
          <w:szCs w:val="22"/>
          <w:lang w:val="en"/>
        </w:rPr>
        <w:t xml:space="preserve"> </w:t>
      </w:r>
      <w:r w:rsidR="006B5650" w:rsidRPr="00A579EE">
        <w:rPr>
          <w:rFonts w:asciiTheme="minorHAnsi" w:hAnsiTheme="minorHAnsi"/>
          <w:sz w:val="22"/>
          <w:szCs w:val="22"/>
          <w:lang w:val="en"/>
        </w:rPr>
        <w:t xml:space="preserve"> </w:t>
      </w:r>
      <w:r w:rsidR="00446773" w:rsidRPr="00A579EE">
        <w:rPr>
          <w:rFonts w:asciiTheme="minorHAnsi" w:hAnsiTheme="minorHAnsi"/>
          <w:sz w:val="22"/>
          <w:szCs w:val="22"/>
          <w:lang w:val="en"/>
        </w:rPr>
        <w:t>Dr Karen Purnell presented the award to Geo</w:t>
      </w:r>
      <w:r w:rsidR="009168ED" w:rsidRPr="00A579EE">
        <w:rPr>
          <w:rFonts w:asciiTheme="minorHAnsi" w:hAnsiTheme="minorHAnsi"/>
          <w:sz w:val="22"/>
          <w:szCs w:val="22"/>
          <w:lang w:val="en"/>
        </w:rPr>
        <w:t>rge Morrison</w:t>
      </w:r>
      <w:r w:rsidR="006B5650" w:rsidRPr="00A579EE">
        <w:rPr>
          <w:rFonts w:asciiTheme="minorHAnsi" w:hAnsiTheme="minorHAnsi"/>
          <w:sz w:val="22"/>
          <w:szCs w:val="22"/>
          <w:lang w:val="en"/>
        </w:rPr>
        <w:t xml:space="preserve">, </w:t>
      </w:r>
      <w:r w:rsidR="006B5650" w:rsidRPr="00A579EE">
        <w:rPr>
          <w:rFonts w:asciiTheme="minorHAnsi" w:hAnsiTheme="minorHAnsi" w:cs="Arial"/>
          <w:sz w:val="22"/>
          <w:szCs w:val="22"/>
          <w:lang w:val="en-US"/>
        </w:rPr>
        <w:t xml:space="preserve">Thordon Bearings’ Regional Manager West Europe and Africa, </w:t>
      </w:r>
      <w:r w:rsidR="00446773" w:rsidRPr="00A579EE">
        <w:rPr>
          <w:rFonts w:asciiTheme="minorHAnsi" w:hAnsiTheme="minorHAnsi"/>
          <w:sz w:val="22"/>
          <w:szCs w:val="22"/>
          <w:lang w:val="en"/>
        </w:rPr>
        <w:t xml:space="preserve">at the awards ceremony on 19th November, rounding off the two day Tanker Shipping and Trade Conference &amp; Awards. </w:t>
      </w:r>
    </w:p>
    <w:p w14:paraId="6B655DF7" w14:textId="25AE8AA3" w:rsidR="00446773" w:rsidRPr="00A579EE" w:rsidRDefault="00446773" w:rsidP="00446773">
      <w:pPr>
        <w:pStyle w:val="bodytext0"/>
        <w:rPr>
          <w:rFonts w:asciiTheme="minorHAnsi" w:hAnsiTheme="minorHAnsi"/>
          <w:sz w:val="22"/>
          <w:szCs w:val="22"/>
          <w:lang w:val="en"/>
        </w:rPr>
      </w:pPr>
      <w:r w:rsidRPr="00D86FC5">
        <w:rPr>
          <w:rFonts w:asciiTheme="minorHAnsi" w:hAnsiTheme="minorHAnsi"/>
          <w:sz w:val="22"/>
          <w:szCs w:val="22"/>
          <w:lang w:val="en"/>
        </w:rPr>
        <w:t>COMPAC</w:t>
      </w:r>
      <w:r w:rsidR="00D86FC5" w:rsidRPr="00D86FC5">
        <w:rPr>
          <w:rFonts w:asciiTheme="minorHAnsi" w:hAnsiTheme="minorHAnsi"/>
          <w:sz w:val="22"/>
          <w:szCs w:val="22"/>
          <w:lang w:val="en"/>
        </w:rPr>
        <w:t xml:space="preserve">, </w:t>
      </w:r>
      <w:r w:rsidR="00D86FC5" w:rsidRPr="00D86FC5">
        <w:rPr>
          <w:rFonts w:asciiTheme="minorHAnsi" w:hAnsiTheme="minorHAnsi"/>
          <w:sz w:val="23"/>
          <w:szCs w:val="23"/>
          <w:lang w:val="en"/>
        </w:rPr>
        <w:t>a seawater lubricated propeller shaft bearing system</w:t>
      </w:r>
      <w:r w:rsidR="00D86FC5" w:rsidRPr="00D86FC5">
        <w:rPr>
          <w:rFonts w:asciiTheme="minorHAnsi" w:hAnsiTheme="minorHAnsi"/>
          <w:sz w:val="23"/>
          <w:szCs w:val="23"/>
          <w:lang w:val="en"/>
        </w:rPr>
        <w:t>,</w:t>
      </w:r>
      <w:r w:rsidRPr="00D86FC5">
        <w:rPr>
          <w:rFonts w:asciiTheme="minorHAnsi" w:hAnsiTheme="minorHAnsi"/>
          <w:sz w:val="22"/>
          <w:szCs w:val="22"/>
          <w:lang w:val="en"/>
        </w:rPr>
        <w:t xml:space="preserve"> prevents the seepage of millions of litres of oil into the </w:t>
      </w:r>
      <w:r w:rsidRPr="00A579EE">
        <w:rPr>
          <w:rFonts w:asciiTheme="minorHAnsi" w:hAnsiTheme="minorHAnsi"/>
          <w:sz w:val="22"/>
          <w:szCs w:val="22"/>
          <w:lang w:val="en"/>
        </w:rPr>
        <w:t xml:space="preserve">world's oceans and reduces ship operating costs associated with aft seals and lubricating oil.  </w:t>
      </w:r>
    </w:p>
    <w:p w14:paraId="2AD2B45C" w14:textId="77777777" w:rsidR="00446773" w:rsidRPr="00A579EE" w:rsidRDefault="00446773" w:rsidP="00446773">
      <w:pPr>
        <w:pStyle w:val="bodytext0"/>
        <w:rPr>
          <w:rFonts w:asciiTheme="minorHAnsi" w:hAnsiTheme="minorHAnsi"/>
          <w:sz w:val="22"/>
          <w:szCs w:val="22"/>
          <w:lang w:val="en"/>
        </w:rPr>
      </w:pPr>
      <w:r w:rsidRPr="00A579EE">
        <w:rPr>
          <w:rFonts w:asciiTheme="minorHAnsi" w:hAnsiTheme="minorHAnsi"/>
          <w:sz w:val="22"/>
          <w:szCs w:val="22"/>
          <w:lang w:val="en"/>
        </w:rPr>
        <w:t xml:space="preserve">Dr Karen Purnell who sat on the award judging panel, alongside representatives from INTERTANKO, IACS, UK MCA and Scorpio Tankers, said "It is a challenge to identify opportunities that assist shipowners in meeting environmental standards cost-effectively and that </w:t>
      </w:r>
      <w:bookmarkStart w:id="0" w:name="_GoBack"/>
      <w:bookmarkEnd w:id="0"/>
      <w:r w:rsidRPr="00A579EE">
        <w:rPr>
          <w:rFonts w:asciiTheme="minorHAnsi" w:hAnsiTheme="minorHAnsi"/>
          <w:sz w:val="22"/>
          <w:szCs w:val="22"/>
          <w:lang w:val="en"/>
        </w:rPr>
        <w:t xml:space="preserve">don't end up creating new environmental problems. The COMPAC system meets this challenge and it is for that reason - and the system's simplicity - that we were able to present Thordon Bearings with the award."  </w:t>
      </w:r>
    </w:p>
    <w:p w14:paraId="705DE8FD" w14:textId="77777777" w:rsidR="00446773" w:rsidRPr="00A579EE" w:rsidRDefault="00446773" w:rsidP="00446773">
      <w:pPr>
        <w:pStyle w:val="bodytext0"/>
        <w:rPr>
          <w:rFonts w:asciiTheme="minorHAnsi" w:hAnsiTheme="minorHAnsi"/>
          <w:sz w:val="22"/>
          <w:szCs w:val="22"/>
          <w:lang w:val="en"/>
        </w:rPr>
      </w:pPr>
      <w:r w:rsidRPr="00A579EE">
        <w:rPr>
          <w:rFonts w:asciiTheme="minorHAnsi" w:hAnsiTheme="minorHAnsi"/>
          <w:sz w:val="22"/>
          <w:szCs w:val="22"/>
          <w:lang w:val="en"/>
        </w:rPr>
        <w:t xml:space="preserve">Other award recipients included ITOPF's Chairman and CEO of Euronav, Paddy Rodgers, who won the Industry Leader Award. </w:t>
      </w:r>
    </w:p>
    <w:p w14:paraId="0019913A" w14:textId="77777777" w:rsidR="00280EF2" w:rsidRDefault="00A579EE" w:rsidP="00280EF2">
      <w:r w:rsidRPr="00A579EE">
        <w:t xml:space="preserve">After the awards ceremony, the entire gathering mingled at a celebratory reception sponsored by ITOPF. </w:t>
      </w:r>
    </w:p>
    <w:p w14:paraId="7832FFE7" w14:textId="6FE4FBF7" w:rsidR="004019B5" w:rsidRPr="00446773" w:rsidRDefault="00446773" w:rsidP="00280EF2">
      <w:pPr>
        <w:jc w:val="right"/>
        <w:rPr>
          <w:rFonts w:cs="Tahoma"/>
        </w:rPr>
      </w:pPr>
      <w:r w:rsidRPr="006B5650">
        <w:rPr>
          <w:rFonts w:cs="Tahoma"/>
          <w:sz w:val="23"/>
          <w:szCs w:val="23"/>
        </w:rPr>
        <w:t>26</w:t>
      </w:r>
      <w:r w:rsidRPr="006B5650">
        <w:rPr>
          <w:rFonts w:cs="Tahoma"/>
          <w:sz w:val="23"/>
          <w:szCs w:val="23"/>
          <w:vertAlign w:val="superscript"/>
        </w:rPr>
        <w:t>th</w:t>
      </w:r>
      <w:r w:rsidRPr="006B5650">
        <w:rPr>
          <w:rFonts w:cs="Tahoma"/>
          <w:sz w:val="23"/>
          <w:szCs w:val="23"/>
        </w:rPr>
        <w:t xml:space="preserve"> November 2015</w:t>
      </w:r>
      <w:r w:rsidR="000F2394" w:rsidRPr="00446773">
        <w:rPr>
          <w:rFonts w:cs="Tahoma"/>
        </w:rPr>
        <w:br w:type="page"/>
      </w:r>
    </w:p>
    <w:p w14:paraId="1C55A656" w14:textId="77777777" w:rsidR="00A42FFC" w:rsidRDefault="00A42FFC" w:rsidP="004019B5">
      <w:pPr>
        <w:rPr>
          <w:rFonts w:cs="Tahoma"/>
          <w:b/>
          <w:sz w:val="28"/>
          <w:szCs w:val="28"/>
          <w:u w:val="single"/>
        </w:rPr>
      </w:pPr>
    </w:p>
    <w:p w14:paraId="556C7080" w14:textId="77777777" w:rsidR="004019B5" w:rsidRPr="000F2394" w:rsidRDefault="004019B5" w:rsidP="004019B5">
      <w:pPr>
        <w:rPr>
          <w:rFonts w:cs="Tahoma"/>
          <w:b/>
          <w:sz w:val="28"/>
          <w:szCs w:val="28"/>
          <w:u w:val="single"/>
        </w:rPr>
      </w:pPr>
      <w:r w:rsidRPr="000F2394">
        <w:rPr>
          <w:rFonts w:cs="Tahoma"/>
          <w:b/>
          <w:sz w:val="28"/>
          <w:szCs w:val="28"/>
          <w:u w:val="single"/>
        </w:rPr>
        <w:t>Notes for Editors:</w:t>
      </w:r>
    </w:p>
    <w:p w14:paraId="25272190" w14:textId="111A5DC5" w:rsidR="004019B5" w:rsidRPr="000F2394" w:rsidRDefault="004019B5" w:rsidP="004019B5">
      <w:pPr>
        <w:spacing w:after="0" w:line="240" w:lineRule="auto"/>
        <w:jc w:val="both"/>
        <w:rPr>
          <w:rFonts w:cs="Arial"/>
        </w:rPr>
      </w:pPr>
      <w:r w:rsidRPr="000F2394">
        <w:rPr>
          <w:rFonts w:cs="Arial"/>
        </w:rPr>
        <w:t xml:space="preserve">1. The International Tanker Owners Pollution Federation Limited (ITOPF) was established as a non-profit making service organisation in 1968. In the early days its principal function was the administration of the TOVALOP voluntary oil spill compensation agreement. However, for the past </w:t>
      </w:r>
      <w:r w:rsidR="009168ED">
        <w:rPr>
          <w:rFonts w:cs="Arial"/>
        </w:rPr>
        <w:t>45</w:t>
      </w:r>
      <w:r w:rsidRPr="000F2394">
        <w:rPr>
          <w:rFonts w:cs="Arial"/>
        </w:rPr>
        <w:t xml:space="preserve"> years ITOPF has also provided a broad range of technical services in the field of marine pollution to and on behalf of shipowners, their P&amp;I insurers and other groups such as the International Oil Pollution Compensation Funds, as well as to the community at large. </w:t>
      </w:r>
    </w:p>
    <w:p w14:paraId="693F5FFC" w14:textId="77777777" w:rsidR="004019B5" w:rsidRPr="000F2394" w:rsidRDefault="004019B5" w:rsidP="004019B5">
      <w:pPr>
        <w:spacing w:after="0" w:line="240" w:lineRule="auto"/>
        <w:jc w:val="both"/>
        <w:rPr>
          <w:rFonts w:cs="Arial"/>
        </w:rPr>
      </w:pPr>
    </w:p>
    <w:p w14:paraId="3F523C1C" w14:textId="22340861" w:rsidR="004019B5" w:rsidRPr="000F2394" w:rsidRDefault="004019B5" w:rsidP="004019B5">
      <w:pPr>
        <w:spacing w:after="0" w:line="240" w:lineRule="auto"/>
        <w:jc w:val="both"/>
        <w:rPr>
          <w:rFonts w:cs="Arial"/>
        </w:rPr>
      </w:pPr>
      <w:r w:rsidRPr="000F2394">
        <w:rPr>
          <w:rFonts w:cs="Arial"/>
        </w:rPr>
        <w:t xml:space="preserve">2. ITOPF's Membership currently comprises some </w:t>
      </w:r>
      <w:r w:rsidR="00AF173C">
        <w:rPr>
          <w:rFonts w:cs="Arial"/>
        </w:rPr>
        <w:t>7</w:t>
      </w:r>
      <w:r w:rsidRPr="000F2394">
        <w:rPr>
          <w:rFonts w:cs="Arial"/>
        </w:rPr>
        <w:t>,</w:t>
      </w:r>
      <w:r w:rsidR="00AF173C">
        <w:rPr>
          <w:rFonts w:cs="Arial"/>
        </w:rPr>
        <w:t>00</w:t>
      </w:r>
      <w:r w:rsidRPr="000F2394">
        <w:rPr>
          <w:rFonts w:cs="Arial"/>
        </w:rPr>
        <w:t>0 owners and bareboat charterers of approximately 1</w:t>
      </w:r>
      <w:r w:rsidR="00AF173C">
        <w:rPr>
          <w:rFonts w:cs="Arial"/>
        </w:rPr>
        <w:t>2</w:t>
      </w:r>
      <w:r w:rsidRPr="000F2394">
        <w:rPr>
          <w:rFonts w:cs="Arial"/>
        </w:rPr>
        <w:t>,</w:t>
      </w:r>
      <w:r w:rsidR="00AF173C">
        <w:rPr>
          <w:rFonts w:cs="Arial"/>
        </w:rPr>
        <w:t>00</w:t>
      </w:r>
      <w:r w:rsidRPr="000F2394">
        <w:rPr>
          <w:rFonts w:cs="Arial"/>
        </w:rPr>
        <w:t>0 tank vessels with a total gross tonnage of about 3</w:t>
      </w:r>
      <w:r w:rsidR="00AF173C">
        <w:rPr>
          <w:rFonts w:cs="Arial"/>
        </w:rPr>
        <w:t>7</w:t>
      </w:r>
      <w:r w:rsidRPr="000F2394">
        <w:rPr>
          <w:rFonts w:cs="Arial"/>
        </w:rPr>
        <w:t xml:space="preserve">0 million GT.  The organisation also benefits from the participation of </w:t>
      </w:r>
      <w:r>
        <w:rPr>
          <w:rFonts w:cs="Arial"/>
        </w:rPr>
        <w:t xml:space="preserve">721 </w:t>
      </w:r>
      <w:r w:rsidRPr="000F2394">
        <w:rPr>
          <w:rFonts w:cs="Arial"/>
        </w:rPr>
        <w:t>million GT of non-tanker tonnage owned and operated by its Associates.</w:t>
      </w:r>
    </w:p>
    <w:p w14:paraId="50D8D7C9" w14:textId="77777777" w:rsidR="004019B5" w:rsidRPr="000F2394" w:rsidRDefault="004019B5" w:rsidP="004019B5">
      <w:pPr>
        <w:spacing w:after="0" w:line="240" w:lineRule="auto"/>
        <w:jc w:val="both"/>
        <w:rPr>
          <w:rFonts w:cs="Arial"/>
        </w:rPr>
      </w:pPr>
    </w:p>
    <w:p w14:paraId="29DB1D27" w14:textId="0373E5FA" w:rsidR="004019B5" w:rsidRPr="000F2394" w:rsidRDefault="004019B5" w:rsidP="004019B5">
      <w:pPr>
        <w:spacing w:after="0" w:line="240" w:lineRule="auto"/>
        <w:jc w:val="both"/>
      </w:pPr>
      <w:r w:rsidRPr="000F2394">
        <w:rPr>
          <w:rFonts w:cs="Arial"/>
        </w:rPr>
        <w:t xml:space="preserve">3.  ITOPF's priority service is responding to accidental marine spills and the organisation's team of highly experienced technical staff are at constant readiness to travel anywhere in the world at a few </w:t>
      </w:r>
      <w:r w:rsidRPr="000F2394">
        <w:t xml:space="preserve">hours’ notice. Since 1978 ITOPF staff have attended on-site at </w:t>
      </w:r>
      <w:r>
        <w:t xml:space="preserve">over </w:t>
      </w:r>
      <w:r w:rsidRPr="000F2394">
        <w:t>7</w:t>
      </w:r>
      <w:r w:rsidR="009168ED">
        <w:t>5</w:t>
      </w:r>
      <w:r w:rsidRPr="000F2394">
        <w:t>0 incidents around the world, giving the organisation unparalleled practical experience of the realities of combating major marine spills. ITOPF also:</w:t>
      </w:r>
    </w:p>
    <w:p w14:paraId="55FA208E" w14:textId="77777777" w:rsidR="004019B5" w:rsidRPr="000F2394" w:rsidRDefault="004019B5" w:rsidP="004019B5">
      <w:pPr>
        <w:spacing w:after="0" w:line="240" w:lineRule="auto"/>
        <w:jc w:val="both"/>
      </w:pPr>
    </w:p>
    <w:p w14:paraId="77BFDB0C" w14:textId="77777777" w:rsidR="004019B5" w:rsidRPr="000F2394" w:rsidRDefault="004019B5" w:rsidP="004019B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0F2394">
        <w:t xml:space="preserve">assesses the damage caused by spills to the environment and economic resources; </w:t>
      </w:r>
    </w:p>
    <w:p w14:paraId="1643580B" w14:textId="77777777" w:rsidR="004019B5" w:rsidRPr="000F2394" w:rsidRDefault="004019B5" w:rsidP="004019B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0F2394">
        <w:t xml:space="preserve">provides advice on the technical merits of claims for compensation; </w:t>
      </w:r>
    </w:p>
    <w:p w14:paraId="30955B10" w14:textId="77777777" w:rsidR="004019B5" w:rsidRPr="000F2394" w:rsidRDefault="004019B5" w:rsidP="004019B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0F2394">
        <w:t xml:space="preserve">conducts contingency planning, advisory and training assignments; </w:t>
      </w:r>
    </w:p>
    <w:p w14:paraId="6CD35013" w14:textId="77777777" w:rsidR="004019B5" w:rsidRPr="000F2394" w:rsidRDefault="004019B5" w:rsidP="004019B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0F2394">
        <w:t>produces a wide range of technical publications; and</w:t>
      </w:r>
    </w:p>
    <w:p w14:paraId="01B3CBE3" w14:textId="77777777" w:rsidR="004019B5" w:rsidRPr="000F2394" w:rsidRDefault="004019B5" w:rsidP="004019B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0F2394">
        <w:t xml:space="preserve">maintains various databases as well as a website at </w:t>
      </w:r>
      <w:hyperlink r:id="rId9" w:history="1">
        <w:r w:rsidRPr="000F2394">
          <w:rPr>
            <w:rStyle w:val="Hyperlink"/>
          </w:rPr>
          <w:t>http://www.itopf.com</w:t>
        </w:r>
      </w:hyperlink>
    </w:p>
    <w:p w14:paraId="69A174FD" w14:textId="77777777" w:rsidR="004019B5" w:rsidRPr="000F2394" w:rsidRDefault="004019B5" w:rsidP="004019B5">
      <w:pPr>
        <w:spacing w:after="0" w:line="240" w:lineRule="auto"/>
        <w:jc w:val="both"/>
      </w:pPr>
    </w:p>
    <w:p w14:paraId="72121096" w14:textId="77777777" w:rsidR="004019B5" w:rsidRPr="000F2394" w:rsidRDefault="004019B5" w:rsidP="004019B5">
      <w:pPr>
        <w:spacing w:after="0" w:line="240" w:lineRule="auto"/>
        <w:jc w:val="both"/>
      </w:pPr>
      <w:r w:rsidRPr="000F2394">
        <w:t xml:space="preserve">4.  </w:t>
      </w:r>
      <w:r w:rsidRPr="000F2394">
        <w:tab/>
        <w:t>For further information contact:</w:t>
      </w:r>
    </w:p>
    <w:p w14:paraId="3A1332F1" w14:textId="77777777" w:rsidR="004019B5" w:rsidRPr="000F2394" w:rsidRDefault="004019B5" w:rsidP="004019B5">
      <w:pPr>
        <w:spacing w:after="0" w:line="240" w:lineRule="auto"/>
        <w:jc w:val="both"/>
      </w:pPr>
    </w:p>
    <w:p w14:paraId="0D96297C" w14:textId="77777777" w:rsidR="004019B5" w:rsidRPr="000F2394" w:rsidRDefault="004019B5" w:rsidP="004019B5">
      <w:pPr>
        <w:spacing w:after="0" w:line="240" w:lineRule="auto"/>
        <w:jc w:val="both"/>
      </w:pPr>
      <w:r w:rsidRPr="000F2394">
        <w:tab/>
      </w:r>
      <w:r w:rsidRPr="000F2394">
        <w:tab/>
        <w:t xml:space="preserve">Dr </w:t>
      </w:r>
      <w:r>
        <w:t>Karen Purnell</w:t>
      </w:r>
      <w:r w:rsidRPr="000F2394">
        <w:t xml:space="preserve"> (</w:t>
      </w:r>
      <w:r>
        <w:t>Managing Director</w:t>
      </w:r>
      <w:r w:rsidRPr="000F2394">
        <w:t>)</w:t>
      </w:r>
    </w:p>
    <w:p w14:paraId="54C23D08" w14:textId="77777777" w:rsidR="004019B5" w:rsidRPr="000F2394" w:rsidRDefault="004019B5" w:rsidP="004019B5">
      <w:pPr>
        <w:spacing w:after="0" w:line="240" w:lineRule="auto"/>
        <w:ind w:left="720" w:firstLine="720"/>
        <w:jc w:val="both"/>
      </w:pPr>
      <w:r w:rsidRPr="000F2394">
        <w:t>M</w:t>
      </w:r>
      <w:r>
        <w:t xml:space="preserve">rs </w:t>
      </w:r>
      <w:r w:rsidRPr="000F2394">
        <w:t xml:space="preserve">Deborah </w:t>
      </w:r>
      <w:r>
        <w:t>McKendrick</w:t>
      </w:r>
      <w:r w:rsidRPr="000F2394">
        <w:t xml:space="preserve"> (Information Officer)</w:t>
      </w:r>
    </w:p>
    <w:p w14:paraId="3AAC4495" w14:textId="77777777" w:rsidR="004019B5" w:rsidRPr="000F2394" w:rsidRDefault="004019B5" w:rsidP="004019B5">
      <w:pPr>
        <w:spacing w:after="0" w:line="240" w:lineRule="auto"/>
        <w:jc w:val="both"/>
      </w:pPr>
      <w:r w:rsidRPr="000F2394">
        <w:tab/>
      </w:r>
      <w:r w:rsidRPr="000F2394">
        <w:tab/>
        <w:t>The International Tanker Owners Pollution Federation Limited (ITOPF)</w:t>
      </w:r>
    </w:p>
    <w:p w14:paraId="7DCFD873" w14:textId="77777777" w:rsidR="004019B5" w:rsidRPr="000F2394" w:rsidRDefault="004019B5" w:rsidP="004019B5">
      <w:pPr>
        <w:spacing w:after="0" w:line="240" w:lineRule="auto"/>
        <w:jc w:val="both"/>
      </w:pPr>
      <w:r w:rsidRPr="000F2394">
        <w:tab/>
      </w:r>
      <w:r w:rsidRPr="000F2394">
        <w:tab/>
        <w:t>1 Oliver’s Yard, 55 City Road, London EC1Y 1HQ</w:t>
      </w:r>
    </w:p>
    <w:p w14:paraId="29AFA931" w14:textId="77777777" w:rsidR="004019B5" w:rsidRPr="000F2394" w:rsidRDefault="004019B5" w:rsidP="004019B5">
      <w:pPr>
        <w:spacing w:after="0" w:line="240" w:lineRule="auto"/>
        <w:jc w:val="both"/>
      </w:pPr>
    </w:p>
    <w:p w14:paraId="52FA888D" w14:textId="77777777" w:rsidR="004019B5" w:rsidRPr="000F2394" w:rsidRDefault="004019B5" w:rsidP="004019B5">
      <w:pPr>
        <w:spacing w:after="0" w:line="240" w:lineRule="auto"/>
        <w:jc w:val="both"/>
      </w:pPr>
      <w:r w:rsidRPr="000F2394">
        <w:tab/>
      </w:r>
      <w:r w:rsidRPr="000F2394">
        <w:tab/>
        <w:t>Tel:  +44 (0)20 7566 6999</w:t>
      </w:r>
    </w:p>
    <w:p w14:paraId="70557B90" w14:textId="77777777" w:rsidR="004019B5" w:rsidRPr="000F2394" w:rsidRDefault="004019B5" w:rsidP="004019B5">
      <w:pPr>
        <w:spacing w:after="0" w:line="240" w:lineRule="auto"/>
        <w:jc w:val="both"/>
        <w:rPr>
          <w:rFonts w:cs="Arial"/>
        </w:rPr>
      </w:pPr>
      <w:r w:rsidRPr="000F2394">
        <w:rPr>
          <w:rFonts w:cs="Arial"/>
        </w:rPr>
        <w:tab/>
      </w:r>
      <w:r w:rsidRPr="000F2394">
        <w:rPr>
          <w:rFonts w:cs="Arial"/>
        </w:rPr>
        <w:tab/>
        <w:t>Fax: +44 (0)20 7566 6950</w:t>
      </w:r>
    </w:p>
    <w:p w14:paraId="1A722433" w14:textId="77777777" w:rsidR="004019B5" w:rsidRPr="000F2394" w:rsidRDefault="004019B5" w:rsidP="004019B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Email: </w:t>
      </w:r>
      <w:hyperlink r:id="rId10" w:history="1">
        <w:r w:rsidRPr="009475AC">
          <w:rPr>
            <w:rStyle w:val="Hyperlink"/>
            <w:rFonts w:cs="Arial"/>
          </w:rPr>
          <w:t>deborahmckendrick@itopf.com</w:t>
        </w:r>
      </w:hyperlink>
    </w:p>
    <w:p w14:paraId="27E366C3" w14:textId="77777777" w:rsidR="004019B5" w:rsidRPr="000F2394" w:rsidRDefault="004019B5" w:rsidP="004019B5">
      <w:pPr>
        <w:spacing w:after="0" w:line="240" w:lineRule="auto"/>
        <w:jc w:val="both"/>
        <w:rPr>
          <w:rFonts w:cs="Tahoma"/>
          <w:b/>
          <w:u w:val="single"/>
        </w:rPr>
      </w:pPr>
      <w:r w:rsidRPr="000F2394">
        <w:rPr>
          <w:rFonts w:cs="Arial"/>
        </w:rPr>
        <w:tab/>
      </w:r>
      <w:r w:rsidRPr="000F2394">
        <w:rPr>
          <w:rFonts w:cs="Arial"/>
        </w:rPr>
        <w:tab/>
        <w:t xml:space="preserve">Web: </w:t>
      </w:r>
      <w:hyperlink r:id="rId11" w:history="1">
        <w:r w:rsidRPr="000F2394">
          <w:rPr>
            <w:rStyle w:val="Hyperlink"/>
            <w:rFonts w:cs="Arial"/>
          </w:rPr>
          <w:t>www.itopf.com</w:t>
        </w:r>
      </w:hyperlink>
      <w:r w:rsidRPr="000F2394">
        <w:rPr>
          <w:rFonts w:cs="Arial"/>
        </w:rPr>
        <w:tab/>
      </w:r>
    </w:p>
    <w:p w14:paraId="36387EDD" w14:textId="3B6D50D4" w:rsidR="00833D7E" w:rsidRPr="000F2394" w:rsidRDefault="00180F21" w:rsidP="004019B5">
      <w:pPr>
        <w:rPr>
          <w:rFonts w:cs="Tahoma"/>
          <w:b/>
          <w:u w:val="single"/>
        </w:rPr>
      </w:pPr>
      <w:r w:rsidRPr="000F2394">
        <w:rPr>
          <w:rFonts w:cs="Arial"/>
        </w:rPr>
        <w:tab/>
      </w:r>
    </w:p>
    <w:sectPr w:rsidR="00833D7E" w:rsidRPr="000F2394" w:rsidSect="002B4BAF">
      <w:headerReference w:type="even" r:id="rId12"/>
      <w:headerReference w:type="default" r:id="rId13"/>
      <w:footerReference w:type="even" r:id="rId14"/>
      <w:footerReference w:type="default" r:id="rId15"/>
      <w:pgSz w:w="11907" w:h="16839" w:code="9"/>
      <w:pgMar w:top="1021" w:right="1440" w:bottom="1021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D795A" w14:textId="77777777" w:rsidR="00E93D77" w:rsidRDefault="00E93D77" w:rsidP="0095076F">
      <w:pPr>
        <w:spacing w:after="0" w:line="240" w:lineRule="auto"/>
      </w:pPr>
      <w:r>
        <w:separator/>
      </w:r>
    </w:p>
  </w:endnote>
  <w:endnote w:type="continuationSeparator" w:id="0">
    <w:p w14:paraId="179E9989" w14:textId="77777777" w:rsidR="00E93D77" w:rsidRDefault="00E93D77" w:rsidP="0095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39F7F" w14:textId="5C3154D1" w:rsidR="00E93D77" w:rsidRPr="001D6A4D" w:rsidRDefault="00E93D77" w:rsidP="00ED37D6">
    <w:pPr>
      <w:pStyle w:val="Footer"/>
      <w:pBdr>
        <w:top w:val="single" w:sz="2" w:space="5" w:color="019069"/>
      </w:pBdr>
      <w:tabs>
        <w:tab w:val="clear" w:pos="4513"/>
        <w:tab w:val="left" w:pos="142"/>
      </w:tabs>
    </w:pPr>
    <w:r>
      <w:t xml:space="preserve">ITOPF </w:t>
    </w:r>
    <w:r w:rsidR="004019B5">
      <w:t>2015</w:t>
    </w:r>
  </w:p>
  <w:p w14:paraId="757AA7D2" w14:textId="77777777" w:rsidR="00E93D77" w:rsidRDefault="00E93D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65F01" w14:textId="77777777" w:rsidR="00E93D77" w:rsidRPr="001D6A4D" w:rsidRDefault="00E93D77" w:rsidP="00181ECA">
    <w:pPr>
      <w:pStyle w:val="Footer"/>
      <w:pBdr>
        <w:top w:val="single" w:sz="2" w:space="5" w:color="019069"/>
      </w:pBdr>
      <w:tabs>
        <w:tab w:val="clear" w:pos="4513"/>
        <w:tab w:val="left" w:pos="142"/>
      </w:tabs>
    </w:pPr>
    <w:r>
      <w:t>ITOPF 201</w:t>
    </w:r>
    <w:r w:rsidR="00267F73"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ED96E" w14:textId="77777777" w:rsidR="00E93D77" w:rsidRDefault="00E93D77" w:rsidP="0095076F">
      <w:pPr>
        <w:spacing w:after="0" w:line="240" w:lineRule="auto"/>
      </w:pPr>
      <w:r>
        <w:separator/>
      </w:r>
    </w:p>
  </w:footnote>
  <w:footnote w:type="continuationSeparator" w:id="0">
    <w:p w14:paraId="5F43AFFC" w14:textId="77777777" w:rsidR="00E93D77" w:rsidRDefault="00E93D77" w:rsidP="0095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77D9C" w14:textId="0B737585" w:rsidR="00E93D77" w:rsidRPr="008C1BA7" w:rsidRDefault="00446773" w:rsidP="008C1BA7">
    <w:pPr>
      <w:pStyle w:val="NormalWeb"/>
      <w:shd w:val="clear" w:color="auto" w:fill="FFFFFF"/>
      <w:tabs>
        <w:tab w:val="left" w:pos="7938"/>
      </w:tabs>
      <w:spacing w:before="0" w:after="0"/>
      <w:jc w:val="right"/>
      <w:rPr>
        <w:color w:val="005A9C"/>
        <w:sz w:val="32"/>
        <w:szCs w:val="32"/>
      </w:rPr>
    </w:pPr>
    <w:r>
      <w:rPr>
        <w:rFonts w:asciiTheme="minorHAnsi" w:hAnsiTheme="minorHAnsi" w:cs="Tahoma"/>
        <w:b/>
        <w:color w:val="005A9C"/>
        <w:sz w:val="34"/>
        <w:szCs w:val="34"/>
      </w:rPr>
      <w:t>ITOPF Environmental Award</w:t>
    </w:r>
  </w:p>
  <w:p w14:paraId="5BDA93A0" w14:textId="77777777" w:rsidR="00E93D77" w:rsidRPr="004B53B3" w:rsidRDefault="0053619F" w:rsidP="004B53B3">
    <w:pPr>
      <w:pStyle w:val="Header"/>
      <w:jc w:val="right"/>
      <w:rPr>
        <w:color w:val="005A9C"/>
        <w:sz w:val="32"/>
        <w:szCs w:val="32"/>
      </w:rPr>
    </w:pPr>
    <w:r>
      <w:rPr>
        <w:noProof/>
        <w:color w:val="005A9C"/>
        <w:sz w:val="32"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7180A7" wp14:editId="6F61849F">
              <wp:simplePos x="0" y="0"/>
              <wp:positionH relativeFrom="column">
                <wp:posOffset>25400</wp:posOffset>
              </wp:positionH>
              <wp:positionV relativeFrom="paragraph">
                <wp:posOffset>134620</wp:posOffset>
              </wp:positionV>
              <wp:extent cx="5708650" cy="0"/>
              <wp:effectExtent l="6350" t="10795" r="9525" b="825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8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257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pt;margin-top:10.6pt;width:44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" strokecolor="#00b05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00A886"/>
        <w:right w:val="none" w:sz="0" w:space="0" w:color="auto"/>
      </w:tblBorders>
      <w:tblLook w:val="04A0" w:firstRow="1" w:lastRow="0" w:firstColumn="1" w:lastColumn="0" w:noHBand="0" w:noVBand="1"/>
    </w:tblPr>
    <w:tblGrid>
      <w:gridCol w:w="9027"/>
    </w:tblGrid>
    <w:tr w:rsidR="00E93D77" w:rsidRPr="00CD77F2" w14:paraId="1EF75A40" w14:textId="77777777" w:rsidTr="004B53B3">
      <w:tc>
        <w:tcPr>
          <w:tcW w:w="9243" w:type="dxa"/>
        </w:tcPr>
        <w:p w14:paraId="1AA3F4E9" w14:textId="77777777" w:rsidR="00E93D77" w:rsidRPr="00CD77F2" w:rsidRDefault="00E93D77" w:rsidP="004B53B3">
          <w:pPr>
            <w:pStyle w:val="Header"/>
            <w:rPr>
              <w:rFonts w:ascii="Franklin Gothic Book" w:hAnsi="Franklin Gothic Book"/>
              <w:b/>
              <w:sz w:val="72"/>
              <w:szCs w:val="72"/>
            </w:rPr>
          </w:pPr>
          <w:r>
            <w:rPr>
              <w:rFonts w:ascii="Franklin Gothic Book" w:hAnsi="Franklin Gothic Book"/>
              <w:b/>
              <w:noProof/>
              <w:sz w:val="72"/>
              <w:szCs w:val="72"/>
              <w:lang w:val="en-GB" w:eastAsia="en-GB"/>
            </w:rPr>
            <w:drawing>
              <wp:inline distT="0" distB="0" distL="0" distR="0" wp14:anchorId="0B29AEA4" wp14:editId="591D8C30">
                <wp:extent cx="1479550" cy="463550"/>
                <wp:effectExtent l="19050" t="0" r="6350" b="0"/>
                <wp:docPr id="7" name="Picture 0" descr="ITOPF Logo (provided by Martin Barr)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TOPF Logo (provided by Martin Barr) copy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0" cy="463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136C2">
            <w:rPr>
              <w:rFonts w:ascii="Franklin Gothic Book" w:hAnsi="Franklin Gothic Book"/>
              <w:b/>
              <w:noProof/>
              <w:sz w:val="72"/>
              <w:szCs w:val="72"/>
              <w:lang w:val="en-GB" w:eastAsia="en-GB"/>
            </w:rPr>
            <w:t xml:space="preserve">         </w:t>
          </w:r>
          <w:r>
            <w:rPr>
              <w:rFonts w:ascii="Franklin Gothic Book" w:hAnsi="Franklin Gothic Book"/>
              <w:b/>
              <w:noProof/>
              <w:sz w:val="72"/>
              <w:szCs w:val="72"/>
              <w:lang w:val="en-GB" w:eastAsia="en-GB"/>
            </w:rPr>
            <w:t xml:space="preserve"> </w:t>
          </w:r>
          <w:r w:rsidRPr="00C56C11">
            <w:rPr>
              <w:rFonts w:cstheme="minorHAnsi"/>
              <w:b/>
              <w:noProof/>
              <w:color w:val="005A9C"/>
              <w:sz w:val="72"/>
              <w:szCs w:val="72"/>
              <w:lang w:val="en-GB" w:eastAsia="en-GB"/>
            </w:rPr>
            <w:t>PRESS RELEASE</w:t>
          </w:r>
        </w:p>
      </w:tc>
    </w:tr>
  </w:tbl>
  <w:p w14:paraId="124E074B" w14:textId="77777777" w:rsidR="00E93D77" w:rsidRDefault="00E93D77" w:rsidP="003622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A13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7A786D"/>
    <w:multiLevelType w:val="hybridMultilevel"/>
    <w:tmpl w:val="236E8768"/>
    <w:lvl w:ilvl="0" w:tplc="9FC4BD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34C5E"/>
    <w:multiLevelType w:val="hybridMultilevel"/>
    <w:tmpl w:val="F2321EB2"/>
    <w:lvl w:ilvl="0" w:tplc="175A30F4">
      <w:start w:val="1"/>
      <w:numFmt w:val="decimal"/>
      <w:lvlText w:val="%1."/>
      <w:lvlJc w:val="left"/>
      <w:pPr>
        <w:ind w:left="720" w:hanging="360"/>
      </w:pPr>
      <w:rPr>
        <w:rFonts w:hint="default"/>
        <w:color w:val="00A88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D5968"/>
    <w:multiLevelType w:val="hybridMultilevel"/>
    <w:tmpl w:val="8A7C4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F6"/>
    <w:rsid w:val="00000CAC"/>
    <w:rsid w:val="0000139D"/>
    <w:rsid w:val="00030A5A"/>
    <w:rsid w:val="000606E9"/>
    <w:rsid w:val="00062391"/>
    <w:rsid w:val="00070BD4"/>
    <w:rsid w:val="00070DCA"/>
    <w:rsid w:val="00075302"/>
    <w:rsid w:val="00076AE5"/>
    <w:rsid w:val="00080BB0"/>
    <w:rsid w:val="0008441D"/>
    <w:rsid w:val="000A0821"/>
    <w:rsid w:val="000A46F1"/>
    <w:rsid w:val="000B59D8"/>
    <w:rsid w:val="000C6A4E"/>
    <w:rsid w:val="000D6EFE"/>
    <w:rsid w:val="000E064D"/>
    <w:rsid w:val="000F2394"/>
    <w:rsid w:val="000F5854"/>
    <w:rsid w:val="000F680F"/>
    <w:rsid w:val="000F765E"/>
    <w:rsid w:val="00122E89"/>
    <w:rsid w:val="00124F33"/>
    <w:rsid w:val="00125C19"/>
    <w:rsid w:val="00127286"/>
    <w:rsid w:val="00165638"/>
    <w:rsid w:val="00170CDA"/>
    <w:rsid w:val="00171A77"/>
    <w:rsid w:val="00180F21"/>
    <w:rsid w:val="00181470"/>
    <w:rsid w:val="00181ECA"/>
    <w:rsid w:val="00190656"/>
    <w:rsid w:val="001A2A57"/>
    <w:rsid w:val="001A7AA5"/>
    <w:rsid w:val="001C07CB"/>
    <w:rsid w:val="001E320C"/>
    <w:rsid w:val="001F74CD"/>
    <w:rsid w:val="001F77D1"/>
    <w:rsid w:val="001F7AFC"/>
    <w:rsid w:val="00202E59"/>
    <w:rsid w:val="002137C3"/>
    <w:rsid w:val="0021754C"/>
    <w:rsid w:val="00231687"/>
    <w:rsid w:val="0024122D"/>
    <w:rsid w:val="00247041"/>
    <w:rsid w:val="00250C0B"/>
    <w:rsid w:val="00267F73"/>
    <w:rsid w:val="00276602"/>
    <w:rsid w:val="0027672C"/>
    <w:rsid w:val="00280EF2"/>
    <w:rsid w:val="002B2DCA"/>
    <w:rsid w:val="002B40BF"/>
    <w:rsid w:val="002B4BAF"/>
    <w:rsid w:val="002F74AC"/>
    <w:rsid w:val="003211C0"/>
    <w:rsid w:val="003239A7"/>
    <w:rsid w:val="00333433"/>
    <w:rsid w:val="003362F3"/>
    <w:rsid w:val="00362234"/>
    <w:rsid w:val="00363F04"/>
    <w:rsid w:val="00380443"/>
    <w:rsid w:val="00387E0E"/>
    <w:rsid w:val="0039163E"/>
    <w:rsid w:val="003A0707"/>
    <w:rsid w:val="003A14AB"/>
    <w:rsid w:val="003A56D8"/>
    <w:rsid w:val="003B4C09"/>
    <w:rsid w:val="003D29BE"/>
    <w:rsid w:val="003D7695"/>
    <w:rsid w:val="004019B5"/>
    <w:rsid w:val="00412923"/>
    <w:rsid w:val="00422DF1"/>
    <w:rsid w:val="004420F5"/>
    <w:rsid w:val="00446773"/>
    <w:rsid w:val="00453DA1"/>
    <w:rsid w:val="004628FC"/>
    <w:rsid w:val="0046572F"/>
    <w:rsid w:val="004659B6"/>
    <w:rsid w:val="004A7F8C"/>
    <w:rsid w:val="004B263E"/>
    <w:rsid w:val="004B53B3"/>
    <w:rsid w:val="004C6195"/>
    <w:rsid w:val="00501D51"/>
    <w:rsid w:val="005030A6"/>
    <w:rsid w:val="00505E24"/>
    <w:rsid w:val="00512BC6"/>
    <w:rsid w:val="0052045E"/>
    <w:rsid w:val="0053619F"/>
    <w:rsid w:val="00543CE8"/>
    <w:rsid w:val="00556B34"/>
    <w:rsid w:val="0058048D"/>
    <w:rsid w:val="00587D0B"/>
    <w:rsid w:val="005B6418"/>
    <w:rsid w:val="005C31EC"/>
    <w:rsid w:val="005C359E"/>
    <w:rsid w:val="005D42AA"/>
    <w:rsid w:val="005E0A17"/>
    <w:rsid w:val="00621C58"/>
    <w:rsid w:val="00621E74"/>
    <w:rsid w:val="00624746"/>
    <w:rsid w:val="00636E3F"/>
    <w:rsid w:val="00640759"/>
    <w:rsid w:val="00646A59"/>
    <w:rsid w:val="00653351"/>
    <w:rsid w:val="0066110D"/>
    <w:rsid w:val="006765D7"/>
    <w:rsid w:val="0068558C"/>
    <w:rsid w:val="006A7F43"/>
    <w:rsid w:val="006B5650"/>
    <w:rsid w:val="006B62DA"/>
    <w:rsid w:val="006E46CB"/>
    <w:rsid w:val="007014A6"/>
    <w:rsid w:val="00703905"/>
    <w:rsid w:val="00724512"/>
    <w:rsid w:val="00737094"/>
    <w:rsid w:val="00761107"/>
    <w:rsid w:val="007626C1"/>
    <w:rsid w:val="00765808"/>
    <w:rsid w:val="007667D7"/>
    <w:rsid w:val="00773E7D"/>
    <w:rsid w:val="00785483"/>
    <w:rsid w:val="00793A05"/>
    <w:rsid w:val="00793FA9"/>
    <w:rsid w:val="007B50DB"/>
    <w:rsid w:val="007C076C"/>
    <w:rsid w:val="007C1393"/>
    <w:rsid w:val="007C1A41"/>
    <w:rsid w:val="007C43B2"/>
    <w:rsid w:val="007D257B"/>
    <w:rsid w:val="007D25AC"/>
    <w:rsid w:val="007D31F6"/>
    <w:rsid w:val="007E3875"/>
    <w:rsid w:val="007F6170"/>
    <w:rsid w:val="008076CD"/>
    <w:rsid w:val="008136C2"/>
    <w:rsid w:val="008212C2"/>
    <w:rsid w:val="00824EEC"/>
    <w:rsid w:val="0083313E"/>
    <w:rsid w:val="00833D7E"/>
    <w:rsid w:val="00846234"/>
    <w:rsid w:val="008539D9"/>
    <w:rsid w:val="008630E2"/>
    <w:rsid w:val="00890C23"/>
    <w:rsid w:val="0089159B"/>
    <w:rsid w:val="00895C3F"/>
    <w:rsid w:val="00896C25"/>
    <w:rsid w:val="008A1050"/>
    <w:rsid w:val="008A7788"/>
    <w:rsid w:val="008B71E8"/>
    <w:rsid w:val="008C0A5F"/>
    <w:rsid w:val="008C0F6E"/>
    <w:rsid w:val="008C1BA7"/>
    <w:rsid w:val="008D61AF"/>
    <w:rsid w:val="008D6E77"/>
    <w:rsid w:val="008F09B3"/>
    <w:rsid w:val="00903B7C"/>
    <w:rsid w:val="009126B7"/>
    <w:rsid w:val="009168ED"/>
    <w:rsid w:val="009352CB"/>
    <w:rsid w:val="00935D85"/>
    <w:rsid w:val="0095076F"/>
    <w:rsid w:val="00956B77"/>
    <w:rsid w:val="00957699"/>
    <w:rsid w:val="00966C3A"/>
    <w:rsid w:val="00973A9C"/>
    <w:rsid w:val="00977002"/>
    <w:rsid w:val="00980361"/>
    <w:rsid w:val="0098466C"/>
    <w:rsid w:val="00986071"/>
    <w:rsid w:val="009A0C6A"/>
    <w:rsid w:val="009A515F"/>
    <w:rsid w:val="009C267A"/>
    <w:rsid w:val="009F7155"/>
    <w:rsid w:val="00A111AA"/>
    <w:rsid w:val="00A2192E"/>
    <w:rsid w:val="00A21BD7"/>
    <w:rsid w:val="00A42FFC"/>
    <w:rsid w:val="00A55273"/>
    <w:rsid w:val="00A5545C"/>
    <w:rsid w:val="00A579EE"/>
    <w:rsid w:val="00A57D12"/>
    <w:rsid w:val="00A9544F"/>
    <w:rsid w:val="00A96EB8"/>
    <w:rsid w:val="00AA28B2"/>
    <w:rsid w:val="00AA67D6"/>
    <w:rsid w:val="00AC4E77"/>
    <w:rsid w:val="00AE7B89"/>
    <w:rsid w:val="00AF0560"/>
    <w:rsid w:val="00AF173C"/>
    <w:rsid w:val="00AF7045"/>
    <w:rsid w:val="00B10CA9"/>
    <w:rsid w:val="00B31476"/>
    <w:rsid w:val="00B733E0"/>
    <w:rsid w:val="00B83DEB"/>
    <w:rsid w:val="00BD2402"/>
    <w:rsid w:val="00BD5D91"/>
    <w:rsid w:val="00C10CDE"/>
    <w:rsid w:val="00C17651"/>
    <w:rsid w:val="00C56C11"/>
    <w:rsid w:val="00C64114"/>
    <w:rsid w:val="00C65309"/>
    <w:rsid w:val="00C67202"/>
    <w:rsid w:val="00CD77F2"/>
    <w:rsid w:val="00CE1134"/>
    <w:rsid w:val="00CE709E"/>
    <w:rsid w:val="00CF2221"/>
    <w:rsid w:val="00CF7614"/>
    <w:rsid w:val="00D01E26"/>
    <w:rsid w:val="00D151CB"/>
    <w:rsid w:val="00D15D75"/>
    <w:rsid w:val="00D1635E"/>
    <w:rsid w:val="00D2280E"/>
    <w:rsid w:val="00D360F9"/>
    <w:rsid w:val="00D504C4"/>
    <w:rsid w:val="00D86FC5"/>
    <w:rsid w:val="00D96127"/>
    <w:rsid w:val="00DA1CB4"/>
    <w:rsid w:val="00DC6518"/>
    <w:rsid w:val="00E312D6"/>
    <w:rsid w:val="00E34C55"/>
    <w:rsid w:val="00E40D6A"/>
    <w:rsid w:val="00E41C7F"/>
    <w:rsid w:val="00E42ADB"/>
    <w:rsid w:val="00E85042"/>
    <w:rsid w:val="00E93D77"/>
    <w:rsid w:val="00EA0670"/>
    <w:rsid w:val="00EB09CC"/>
    <w:rsid w:val="00EC1A3D"/>
    <w:rsid w:val="00ED37D6"/>
    <w:rsid w:val="00EE4FC0"/>
    <w:rsid w:val="00EF4534"/>
    <w:rsid w:val="00F25319"/>
    <w:rsid w:val="00F31C2A"/>
    <w:rsid w:val="00F40105"/>
    <w:rsid w:val="00F54205"/>
    <w:rsid w:val="00F5503C"/>
    <w:rsid w:val="00F573E7"/>
    <w:rsid w:val="00F86FBD"/>
    <w:rsid w:val="00F9429F"/>
    <w:rsid w:val="00FB3C04"/>
    <w:rsid w:val="00FB455E"/>
    <w:rsid w:val="00FB54C7"/>
    <w:rsid w:val="00FD015D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A50A0C8"/>
  <w15:docId w15:val="{4E71D965-0F93-4F8D-98CD-2851E1C6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1F6"/>
    <w:rPr>
      <w:color w:val="00A78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1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192E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5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2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2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2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5273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950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5076F"/>
  </w:style>
  <w:style w:type="paragraph" w:styleId="Footer">
    <w:name w:val="footer"/>
    <w:basedOn w:val="Normal"/>
    <w:link w:val="FooterChar"/>
    <w:uiPriority w:val="99"/>
    <w:unhideWhenUsed/>
    <w:rsid w:val="00950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6F"/>
  </w:style>
  <w:style w:type="character" w:styleId="PageNumber">
    <w:name w:val="page number"/>
    <w:basedOn w:val="DefaultParagraphFont"/>
    <w:rsid w:val="007626C1"/>
  </w:style>
  <w:style w:type="paragraph" w:styleId="Caption">
    <w:name w:val="caption"/>
    <w:basedOn w:val="Normal"/>
    <w:next w:val="Normal"/>
    <w:uiPriority w:val="35"/>
    <w:unhideWhenUsed/>
    <w:qFormat/>
    <w:rsid w:val="007626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3B4C09"/>
    <w:pPr>
      <w:spacing w:after="0" w:line="240" w:lineRule="auto"/>
      <w:jc w:val="both"/>
    </w:pPr>
    <w:rPr>
      <w:rFonts w:ascii="Futura Lt BT" w:eastAsia="Times New Roman" w:hAnsi="Futura Lt BT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B4C09"/>
    <w:rPr>
      <w:rFonts w:ascii="Futura Lt BT" w:eastAsia="Times New Roman" w:hAnsi="Futura Lt BT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D77F2"/>
    <w:pPr>
      <w:ind w:left="720"/>
      <w:contextualSpacing/>
    </w:pPr>
  </w:style>
  <w:style w:type="table" w:styleId="TableGrid">
    <w:name w:val="Table Grid"/>
    <w:basedOn w:val="TableNormal"/>
    <w:uiPriority w:val="59"/>
    <w:rsid w:val="00CD7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Justified">
    <w:name w:val="Style Justified"/>
    <w:basedOn w:val="Normal"/>
    <w:rsid w:val="00076AE5"/>
    <w:pPr>
      <w:spacing w:after="0" w:line="240" w:lineRule="auto"/>
      <w:jc w:val="both"/>
    </w:pPr>
    <w:rPr>
      <w:rFonts w:ascii="Calibri" w:eastAsia="Times New Roman" w:hAnsi="Calibri" w:cs="Times New Roman"/>
      <w:b/>
      <w:color w:val="000000"/>
      <w:kern w:val="28"/>
      <w:sz w:val="20"/>
      <w:szCs w:val="20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F056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21C58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21C58"/>
    <w:rPr>
      <w:rFonts w:ascii="Calibri" w:hAnsi="Calibri"/>
      <w:szCs w:val="21"/>
      <w:lang w:val="en-GB"/>
    </w:rPr>
  </w:style>
  <w:style w:type="paragraph" w:customStyle="1" w:styleId="bodytext0">
    <w:name w:val="bodytext"/>
    <w:basedOn w:val="Normal"/>
    <w:rsid w:val="00446773"/>
    <w:pPr>
      <w:spacing w:after="240" w:line="336" w:lineRule="atLeast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86908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173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opf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TimL\AppData\Local\Microsoft\Windows\Temporary%20Internet%20Files\Content.Outlook\4P0O0I7H\deborahmckendrick@itopf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opf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2710-816C-43C8-9915-5442A960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ITOPF Ltd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Susannah Musk</dc:creator>
  <cp:lastModifiedBy>Deborah Ansell</cp:lastModifiedBy>
  <cp:revision>7</cp:revision>
  <cp:lastPrinted>2015-11-26T10:38:00Z</cp:lastPrinted>
  <dcterms:created xsi:type="dcterms:W3CDTF">2015-11-26T11:26:00Z</dcterms:created>
  <dcterms:modified xsi:type="dcterms:W3CDTF">2015-11-26T13:52:00Z</dcterms:modified>
</cp:coreProperties>
</file>